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uppressAutoHyphens w:val="true"/>
        <w:bidi w:val="0"/>
        <w:spacing w:lineRule="auto" w:line="240" w:before="0" w:after="0"/>
        <w:ind w:left="0" w:right="0" w:firstLine="510"/>
        <w:contextualSpacing/>
        <w:jc w:val="center"/>
        <w:rPr>
          <w:sz w:val="30"/>
          <w:szCs w:val="30"/>
        </w:rPr>
      </w:pPr>
      <w:r>
        <w:rPr>
          <w:rFonts w:eastAsia="Times New Roman" w:cs="Times New Roman" w:ascii="Tinos" w:hAnsi="Tinos"/>
          <w:b/>
          <w:sz w:val="30"/>
          <w:szCs w:val="30"/>
          <w:lang w:eastAsia="ru-RU"/>
        </w:rPr>
        <w:t xml:space="preserve">Информация о работе с обращениями граждан </w:t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0" w:after="0"/>
        <w:ind w:left="0" w:right="0" w:firstLine="510"/>
        <w:contextualSpacing/>
        <w:jc w:val="center"/>
        <w:rPr>
          <w:sz w:val="30"/>
          <w:szCs w:val="30"/>
        </w:rPr>
      </w:pPr>
      <w:r>
        <w:rPr>
          <w:rFonts w:eastAsia="Times New Roman" w:cs="Times New Roman" w:ascii="Tinos" w:hAnsi="Tinos"/>
          <w:b/>
          <w:sz w:val="30"/>
          <w:szCs w:val="30"/>
          <w:lang w:eastAsia="ru-RU"/>
        </w:rPr>
        <w:t>в Совете Сабинского муниципального района  за  202</w:t>
      </w:r>
      <w:r>
        <w:rPr>
          <w:rFonts w:eastAsia="Times New Roman" w:cs="Times New Roman" w:ascii="Tinos" w:hAnsi="Tinos"/>
          <w:b/>
          <w:sz w:val="30"/>
          <w:szCs w:val="30"/>
          <w:lang w:eastAsia="ru-RU"/>
        </w:rPr>
        <w:t>5</w:t>
      </w:r>
      <w:r>
        <w:rPr>
          <w:rFonts w:eastAsia="Times New Roman" w:cs="Times New Roman" w:ascii="Tinos" w:hAnsi="Tinos"/>
          <w:b/>
          <w:sz w:val="30"/>
          <w:szCs w:val="30"/>
          <w:lang w:eastAsia="ru-RU"/>
        </w:rPr>
        <w:t xml:space="preserve"> год</w:t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rFonts w:ascii="Tinos" w:hAnsi="Tinos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Работа с обращениями граждан является одной из основных направлений работы муниципальных образований.  Работа с обращениями граждан в Сабинском муниципальном районе ведется на основании нормативных правовых актов: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Федерального закона от 02.05.2006 г. №59 ФЗ «О порядке рассмотрения обращения граждан Российской Федерации»;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Закона Республики Татарстан от 12.05.2003 г. №16-ЗРТ  «Об обращениях граждан в Республике Татарстан»</w:t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- постановления Главы Сабинского муниципального района Республики Татарстан № 178-п от 10.12.2015 г.  «Об утверждении Порядка  рассмотрения обращений граждан и личного приема должностными лицами Совета Сабинского муниципального района Республики Татарстан».</w:t>
      </w:r>
    </w:p>
    <w:p>
      <w:pPr>
        <w:pStyle w:val="Normal"/>
        <w:shd w:val="clear" w:color="auto" w:fill="FFFFFF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Особое внимание уделяется своевременной регистрации всех видов обращений, оперативному и качественному их рассмотрению. Руководители и сотрудники всех уровней ознакомлены с основными положениями законодательства, и предупреждены о личной ответственности должностных лиц за рассмотрение обращений с нарушением срока и за полноту, своевременность разрешения проблем, поднятых в обращениях.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Широко используются возможности электронного документооборота, что позволяет повышению пунктуальности, ответственности и оперативному принятию решений.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>За  202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5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год в адрес Главы Сабинского муниципального района поступило всего 28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8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обращения (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2024 год — 283;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2023 год - 232). Наблюдается рост числа обращений  поступивших через Интернет-приемную официального сайта района и электронную почту —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64 обращения (2024 год -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52; 2023 год - 37). 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color w:val="020202"/>
          <w:sz w:val="30"/>
          <w:szCs w:val="30"/>
        </w:rPr>
      </w:pPr>
      <w:r>
        <w:rPr>
          <w:color w:val="020202"/>
          <w:sz w:val="30"/>
          <w:szCs w:val="30"/>
        </w:rPr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color w:val="020202"/>
          <w:sz w:val="30"/>
          <w:szCs w:val="30"/>
        </w:rPr>
      </w:pPr>
      <w:r>
        <w:rPr>
          <w:rFonts w:eastAsia="Times New Roman" w:cs="Times New Roman" w:ascii="Times New Roman" w:hAnsi="Times New Roman"/>
          <w:b/>
          <w:color w:val="020202"/>
          <w:sz w:val="30"/>
          <w:szCs w:val="30"/>
          <w:lang w:eastAsia="ru-RU"/>
        </w:rPr>
        <w:t>Классификация по виду обращений: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rFonts w:ascii="Times New Roman" w:hAnsi="Times New Roman" w:eastAsia="Times New Roman" w:cs="Times New Roman"/>
          <w:color w:val="020202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color w:val="020202"/>
          <w:sz w:val="30"/>
          <w:szCs w:val="30"/>
          <w:lang w:eastAsia="ru-RU"/>
        </w:rPr>
        <w:t xml:space="preserve">- Заявление — </w:t>
      </w:r>
      <w:r>
        <w:rPr>
          <w:rFonts w:eastAsia="Times New Roman" w:cs="Times New Roman" w:ascii="Times New Roman" w:hAnsi="Times New Roman"/>
          <w:color w:val="020202"/>
          <w:sz w:val="30"/>
          <w:szCs w:val="30"/>
          <w:lang w:eastAsia="ru-RU"/>
        </w:rPr>
        <w:t>283</w:t>
      </w:r>
      <w:r>
        <w:rPr>
          <w:rFonts w:eastAsia="Times New Roman" w:cs="Times New Roman" w:ascii="Times New Roman" w:hAnsi="Times New Roman"/>
          <w:color w:val="020202"/>
          <w:sz w:val="30"/>
          <w:szCs w:val="30"/>
          <w:lang w:eastAsia="ru-RU"/>
        </w:rPr>
        <w:t>;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rFonts w:ascii="Times New Roman" w:hAnsi="Times New Roman" w:eastAsia="Times New Roman" w:cs="Times New Roman"/>
          <w:color w:val="020202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color w:val="020202"/>
          <w:sz w:val="30"/>
          <w:szCs w:val="30"/>
          <w:lang w:eastAsia="ru-RU"/>
        </w:rPr>
        <w:t xml:space="preserve">- Жалоба — </w:t>
      </w:r>
      <w:r>
        <w:rPr>
          <w:rFonts w:eastAsia="Times New Roman" w:cs="Times New Roman" w:ascii="Times New Roman" w:hAnsi="Times New Roman"/>
          <w:color w:val="020202"/>
          <w:sz w:val="30"/>
          <w:szCs w:val="30"/>
          <w:lang w:eastAsia="ru-RU"/>
        </w:rPr>
        <w:t>3</w:t>
      </w:r>
      <w:r>
        <w:rPr>
          <w:rFonts w:eastAsia="Times New Roman" w:cs="Times New Roman" w:ascii="Times New Roman" w:hAnsi="Times New Roman"/>
          <w:color w:val="020202"/>
          <w:sz w:val="30"/>
          <w:szCs w:val="30"/>
          <w:lang w:eastAsia="ru-RU"/>
        </w:rPr>
        <w:t>;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rFonts w:ascii="Times New Roman" w:hAnsi="Times New Roman" w:eastAsia="Times New Roman" w:cs="Times New Roman"/>
          <w:color w:val="020202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color w:val="020202"/>
          <w:sz w:val="30"/>
          <w:szCs w:val="30"/>
          <w:lang w:eastAsia="ru-RU"/>
        </w:rPr>
        <w:t xml:space="preserve">- Запрос — </w:t>
      </w:r>
      <w:r>
        <w:rPr>
          <w:rFonts w:eastAsia="Times New Roman" w:cs="Times New Roman" w:ascii="Times New Roman" w:hAnsi="Times New Roman"/>
          <w:color w:val="020202"/>
          <w:sz w:val="30"/>
          <w:szCs w:val="30"/>
          <w:lang w:eastAsia="ru-RU"/>
        </w:rPr>
        <w:t>1</w:t>
      </w:r>
      <w:r>
        <w:rPr>
          <w:rFonts w:eastAsia="Times New Roman" w:cs="Times New Roman" w:ascii="Times New Roman" w:hAnsi="Times New Roman"/>
          <w:color w:val="020202"/>
          <w:sz w:val="30"/>
          <w:szCs w:val="30"/>
          <w:lang w:eastAsia="ru-RU"/>
        </w:rPr>
        <w:t xml:space="preserve">; 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rFonts w:ascii="Times New Roman" w:hAnsi="Times New Roman" w:eastAsia="Times New Roman" w:cs="Times New Roman"/>
          <w:color w:val="020202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color w:val="020202"/>
          <w:sz w:val="30"/>
          <w:szCs w:val="30"/>
          <w:lang w:eastAsia="ru-RU"/>
        </w:rPr>
        <w:t>- Благодарность — 4.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rFonts w:ascii="Times New Roman" w:hAnsi="Times New Roman" w:eastAsia="Times New Roman" w:cs="Times New Roman"/>
          <w:color w:val="020202"/>
          <w:sz w:val="30"/>
          <w:szCs w:val="30"/>
          <w:lang w:eastAsia="ru-RU"/>
        </w:rPr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Прием граждан осуществляется по предварительной записи в органах местного самоуправления поселений </w:t>
      </w:r>
      <w:r>
        <w:rPr>
          <w:rFonts w:eastAsia="Times New Roman" w:cs="Times New Roman" w:ascii="Times New Roman" w:hAnsi="Times New Roman"/>
          <w:sz w:val="30"/>
          <w:szCs w:val="30"/>
          <w:lang w:eastAsia="ru-RU"/>
        </w:rPr>
        <w:t>или устного заявления гражданина, в котором изложена суть вопроса, обращенного к конкретному должностному лицу.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 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color w:val="020202"/>
          <w:sz w:val="30"/>
          <w:szCs w:val="30"/>
          <w:lang w:eastAsia="ru-RU"/>
        </w:rPr>
        <w:t>У</w:t>
      </w:r>
      <w:r>
        <w:rPr>
          <w:rFonts w:ascii="Tinos" w:hAnsi="Tinos"/>
          <w:color w:val="020202"/>
          <w:sz w:val="30"/>
          <w:szCs w:val="30"/>
        </w:rPr>
        <w:t xml:space="preserve">становлен единый день приема граждан по личным вопросам  - вторник с 9.00 до 16.00 часов. </w:t>
      </w:r>
      <w:r>
        <w:rPr>
          <w:rFonts w:eastAsia="Times New Roman" w:cs="Times New Roman" w:ascii="Times New Roman" w:hAnsi="Times New Roman"/>
          <w:color w:val="020202"/>
          <w:sz w:val="30"/>
          <w:szCs w:val="30"/>
          <w:lang w:eastAsia="ru-RU"/>
        </w:rPr>
        <w:t xml:space="preserve">Прием граждан осуществляется по адресу: п.г.т. Богатые Сабы, ул. Г.Закирова, д.52. 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ascii="Tinos" w:hAnsi="Tinos"/>
          <w:color w:val="020202"/>
          <w:sz w:val="30"/>
          <w:szCs w:val="30"/>
        </w:rPr>
        <w:t xml:space="preserve">Прием граждан по личным вопросам  осуществляет Глава  Сабинского муниципального, также уполномоченные на осуществление личного приема граждан и на подписание писем-ответов – Заместитель главы района, руководитель Исполнительного комитета и заместители руководителя Исполнительного комитета Сабинского муниципального района Республики Татарстан в соответствии с их компетенцией. 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>На личном приеме в 202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5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году главой района принято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136 граждан (2024  год —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133; 2023 год - 160). 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>Основной блок вопросов всех поступивших обращений касается вопросов жилищной и социальной сферы - затронуты вопросы жилищного обеспечения, в том числе вопросы постановки на учет в качестве нуждающихся в улучшении жилищных условий, обеспечения жильем молодых семей, молодых специалистов;  выделения земельных участков для строительства индивидуальных жилых домов, капитального ремонта многоквартирных жилых домов, качества строительства, проблемы благоустройства, социальной защиты населения, в том числе семей мобилизованных граждан, и т.д.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>Общая тематическая направленность, поступивших от граждан обращений в течение отчетного периода не изменилось по сравнению с прошлым годом.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rFonts w:ascii="Tinos" w:hAnsi="Tinos"/>
          <w:sz w:val="30"/>
          <w:szCs w:val="30"/>
        </w:rPr>
      </w:pPr>
      <w:r>
        <w:rPr>
          <w:rFonts w:ascii="Tinos" w:hAnsi="Tinos"/>
          <w:sz w:val="30"/>
          <w:szCs w:val="30"/>
        </w:rPr>
      </w:r>
    </w:p>
    <w:tbl>
      <w:tblPr>
        <w:tblW w:w="9536" w:type="dxa"/>
        <w:jc w:val="left"/>
        <w:tblInd w:w="6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noHBand="0" w:noVBand="1" w:firstColumn="1" w:lastRow="0" w:lastColumn="0" w:firstRow="1"/>
      </w:tblPr>
      <w:tblGrid>
        <w:gridCol w:w="3124"/>
        <w:gridCol w:w="2241"/>
        <w:gridCol w:w="2086"/>
        <w:gridCol w:w="2085"/>
      </w:tblGrid>
      <w:tr>
        <w:trPr/>
        <w:tc>
          <w:tcPr>
            <w:tcW w:w="31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sz w:val="28"/>
                <w:szCs w:val="28"/>
                <w:lang w:eastAsia="ru-RU"/>
              </w:rPr>
              <w:t>Тематика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sz w:val="28"/>
                <w:szCs w:val="28"/>
                <w:lang w:eastAsia="ru-RU"/>
              </w:rPr>
              <w:t>Всего вопросов, в %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sz w:val="28"/>
                <w:szCs w:val="28"/>
                <w:lang w:eastAsia="ru-RU"/>
              </w:rPr>
              <w:t>Всего вопросов, в %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57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sz w:val="28"/>
                <w:szCs w:val="28"/>
                <w:lang w:eastAsia="ru-RU"/>
              </w:rPr>
              <w:t>Всего вопросов, в %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57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 w:cs="Times New Roman" w:ascii="Tinos" w:hAnsi="Tinos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 w:ascii="Tinos" w:hAnsi="Tinos"/>
                <w:sz w:val="28"/>
                <w:szCs w:val="28"/>
                <w:lang w:eastAsia="ru-RU"/>
              </w:rPr>
              <w:t xml:space="preserve"> год</w:t>
            </w:r>
          </w:p>
        </w:tc>
      </w:tr>
      <w:tr>
        <w:trPr/>
        <w:tc>
          <w:tcPr>
            <w:tcW w:w="31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Жилищно-коммунальная сфера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41.90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35.92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33.01</w:t>
            </w:r>
          </w:p>
        </w:tc>
      </w:tr>
      <w:tr>
        <w:trPr/>
        <w:tc>
          <w:tcPr>
            <w:tcW w:w="31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Социальная сфера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24.65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20.07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25.32</w:t>
            </w:r>
          </w:p>
        </w:tc>
      </w:tr>
      <w:tr>
        <w:trPr/>
        <w:tc>
          <w:tcPr>
            <w:tcW w:w="31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Экономика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17.61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21.13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18.27</w:t>
            </w:r>
          </w:p>
        </w:tc>
      </w:tr>
      <w:tr>
        <w:trPr/>
        <w:tc>
          <w:tcPr>
            <w:tcW w:w="31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Государство, общество, политика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11.97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13.73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15.71</w:t>
            </w:r>
          </w:p>
        </w:tc>
      </w:tr>
      <w:tr>
        <w:trPr/>
        <w:tc>
          <w:tcPr>
            <w:tcW w:w="31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Оборона, безопасность, законность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bCs/>
                <w:sz w:val="30"/>
                <w:szCs w:val="30"/>
                <w:lang w:eastAsia="ru-RU"/>
              </w:rPr>
              <w:t>3.87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9.15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rFonts w:ascii="Tinos" w:hAnsi="Tinos"/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7.69</w:t>
            </w:r>
          </w:p>
        </w:tc>
      </w:tr>
      <w:tr>
        <w:trPr/>
        <w:tc>
          <w:tcPr>
            <w:tcW w:w="31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  <w:lang w:eastAsia="ru-RU"/>
              </w:rPr>
              <w:t>Итого: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eastAsia="Times New Roman" w:cs="Times New Roman" w:ascii="Tinos" w:hAnsi="Tinos"/>
                <w:sz w:val="30"/>
                <w:szCs w:val="30"/>
                <w:lang w:eastAsia="ru-RU"/>
              </w:rPr>
              <w:t>100.00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ascii="Tinos" w:hAnsi="Tinos"/>
                <w:sz w:val="30"/>
                <w:szCs w:val="30"/>
              </w:rPr>
              <w:t>100.00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100.00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rFonts w:ascii="Tinos" w:hAnsi="Tinos"/>
          <w:sz w:val="30"/>
          <w:szCs w:val="30"/>
        </w:rPr>
      </w:pPr>
      <w:r>
        <w:rPr>
          <w:rFonts w:ascii="Tinos" w:hAnsi="Tinos"/>
          <w:sz w:val="30"/>
          <w:szCs w:val="30"/>
        </w:rPr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>Тема жилищно-коммунального хозяйства является самой актуальной, большую его часть составляют обращения граждан, связанные с улучшением жилищных условий.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На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втором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месте -</w:t>
      </w:r>
      <w:r>
        <w:rPr>
          <w:rFonts w:eastAsia="Times New Roman" w:cs="Times New Roman" w:ascii="Tinos" w:hAnsi="Tinos"/>
          <w:bCs/>
          <w:sz w:val="30"/>
          <w:szCs w:val="30"/>
          <w:lang w:eastAsia="ru-RU"/>
        </w:rPr>
        <w:t xml:space="preserve"> блок «Социальная сфера», в котором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преобладают вопросы образования, в основном касающиеся поступления в высшие учебные заведения, оказания материальной помощи, трудоустройства. 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На 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>третьем</w:t>
      </w:r>
      <w:r>
        <w:rPr>
          <w:rFonts w:eastAsia="Times New Roman" w:cs="Times New Roman" w:ascii="Tinos" w:hAnsi="Tinos"/>
          <w:sz w:val="30"/>
          <w:szCs w:val="30"/>
          <w:lang w:eastAsia="ru-RU"/>
        </w:rPr>
        <w:t xml:space="preserve"> месте - «экономика». В основном обращения касаются выделения ссуды, субсидий, участия в различных государственных программах субсидирования ЛПХ и индивидуальных предпринимателей.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cs="Times New Roman" w:ascii="Times New Roman" w:hAnsi="Times New Roman"/>
          <w:color w:val="020202"/>
          <w:sz w:val="30"/>
          <w:szCs w:val="30"/>
        </w:rPr>
        <w:t>4</w:t>
      </w:r>
      <w:r>
        <w:rPr>
          <w:rFonts w:cs="Times New Roman" w:ascii="Times New Roman" w:hAnsi="Times New Roman"/>
          <w:color w:val="020202"/>
          <w:sz w:val="30"/>
          <w:szCs w:val="30"/>
        </w:rPr>
        <w:t xml:space="preserve"> коллективных обращени</w:t>
      </w:r>
      <w:r>
        <w:rPr>
          <w:rFonts w:cs="Times New Roman" w:ascii="Times New Roman" w:hAnsi="Times New Roman"/>
          <w:color w:val="020202"/>
          <w:sz w:val="30"/>
          <w:szCs w:val="30"/>
        </w:rPr>
        <w:t>я</w:t>
      </w:r>
      <w:r>
        <w:rPr>
          <w:rFonts w:cs="Times New Roman" w:ascii="Times New Roman" w:hAnsi="Times New Roman"/>
          <w:color w:val="020202"/>
          <w:sz w:val="30"/>
          <w:szCs w:val="30"/>
        </w:rPr>
        <w:t>, поступивших в 202</w:t>
      </w:r>
      <w:r>
        <w:rPr>
          <w:rFonts w:cs="Times New Roman" w:ascii="Times New Roman" w:hAnsi="Times New Roman"/>
          <w:color w:val="020202"/>
          <w:sz w:val="30"/>
          <w:szCs w:val="30"/>
        </w:rPr>
        <w:t>5</w:t>
      </w:r>
      <w:r>
        <w:rPr>
          <w:rFonts w:cs="Times New Roman" w:ascii="Times New Roman" w:hAnsi="Times New Roman"/>
          <w:color w:val="020202"/>
          <w:sz w:val="30"/>
          <w:szCs w:val="30"/>
        </w:rPr>
        <w:t xml:space="preserve"> году, содержат </w:t>
      </w:r>
      <w:r>
        <w:rPr>
          <w:rFonts w:cs="Times New Roman" w:ascii="Times New Roman" w:hAnsi="Times New Roman"/>
          <w:color w:val="020202"/>
          <w:sz w:val="30"/>
          <w:szCs w:val="30"/>
        </w:rPr>
        <w:t xml:space="preserve">125 </w:t>
      </w:r>
      <w:r>
        <w:rPr>
          <w:rFonts w:cs="Times New Roman" w:ascii="Times New Roman" w:hAnsi="Times New Roman"/>
          <w:color w:val="020202"/>
          <w:sz w:val="30"/>
          <w:szCs w:val="30"/>
        </w:rPr>
        <w:t xml:space="preserve">подписей  </w:t>
      </w:r>
      <w:r>
        <w:rPr>
          <w:rFonts w:cs="Times New Roman" w:ascii="Times New Roman" w:hAnsi="Times New Roman"/>
          <w:color w:val="020202"/>
          <w:sz w:val="30"/>
          <w:szCs w:val="30"/>
        </w:rPr>
        <w:t>(2024 — 7/</w:t>
      </w:r>
      <w:r>
        <w:rPr>
          <w:rFonts w:cs="Times New Roman" w:ascii="Times New Roman" w:hAnsi="Times New Roman"/>
          <w:color w:val="020202"/>
          <w:sz w:val="30"/>
          <w:szCs w:val="30"/>
        </w:rPr>
        <w:t>227; 2023 год</w:t>
      </w:r>
      <w:r>
        <w:rPr>
          <w:rFonts w:cs="Times New Roman" w:ascii="Times New Roman" w:hAnsi="Times New Roman"/>
          <w:color w:val="C9211E"/>
          <w:sz w:val="30"/>
          <w:szCs w:val="30"/>
        </w:rPr>
        <w:t xml:space="preserve"> </w:t>
      </w:r>
      <w:r>
        <w:rPr>
          <w:rFonts w:cs="Times New Roman" w:ascii="Times New Roman" w:hAnsi="Times New Roman"/>
          <w:color w:val="020202"/>
          <w:sz w:val="30"/>
          <w:szCs w:val="30"/>
        </w:rPr>
        <w:t>– 4/34).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cs="Times New Roman" w:ascii="Times New Roman" w:hAnsi="Times New Roman"/>
          <w:color w:val="020202"/>
          <w:sz w:val="30"/>
          <w:szCs w:val="30"/>
        </w:rPr>
        <w:t xml:space="preserve">Количество обращений, поступивших на татарском языке, составило </w:t>
      </w:r>
      <w:r>
        <w:rPr>
          <w:rFonts w:cs="Times New Roman" w:ascii="Times New Roman" w:hAnsi="Times New Roman"/>
          <w:color w:val="020202"/>
          <w:sz w:val="30"/>
          <w:szCs w:val="30"/>
        </w:rPr>
        <w:t xml:space="preserve">6 обращений (2024 год - </w:t>
      </w:r>
      <w:r>
        <w:rPr>
          <w:rFonts w:cs="Times New Roman" w:ascii="Times New Roman" w:hAnsi="Times New Roman"/>
          <w:color w:val="020202"/>
          <w:sz w:val="30"/>
          <w:szCs w:val="30"/>
        </w:rPr>
        <w:t xml:space="preserve">17 обращений; </w:t>
      </w:r>
      <w:r>
        <w:rPr>
          <w:rFonts w:cs="Times New Roman" w:ascii="Times New Roman" w:hAnsi="Times New Roman"/>
          <w:color w:val="020202"/>
          <w:sz w:val="30"/>
          <w:szCs w:val="30"/>
        </w:rPr>
        <w:t>2</w:t>
      </w:r>
      <w:r>
        <w:rPr>
          <w:rFonts w:cs="Times New Roman" w:ascii="Times New Roman" w:hAnsi="Times New Roman"/>
          <w:color w:val="020202"/>
          <w:sz w:val="30"/>
          <w:szCs w:val="30"/>
        </w:rPr>
        <w:t>023 год – 18 обращений). Ответ заявителям направлен на языке обращения.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 xml:space="preserve">Традиционно наибольшее количество обращений поступило от жителей Сабинского городского поселения – </w:t>
      </w:r>
      <w:r>
        <w:rPr>
          <w:rFonts w:cs="Times New Roman" w:ascii="Times New Roman" w:hAnsi="Times New Roman"/>
          <w:sz w:val="30"/>
          <w:szCs w:val="30"/>
        </w:rPr>
        <w:t xml:space="preserve">56 обращений (2024 год — </w:t>
      </w:r>
      <w:r>
        <w:rPr>
          <w:rFonts w:cs="Times New Roman" w:ascii="Times New Roman" w:hAnsi="Times New Roman"/>
          <w:sz w:val="30"/>
          <w:szCs w:val="30"/>
        </w:rPr>
        <w:t xml:space="preserve">67; 2023 год - 81), Шеморданского — </w:t>
      </w:r>
      <w:r>
        <w:rPr>
          <w:rFonts w:cs="Times New Roman" w:ascii="Times New Roman" w:hAnsi="Times New Roman"/>
          <w:sz w:val="30"/>
          <w:szCs w:val="30"/>
        </w:rPr>
        <w:t xml:space="preserve">44 ( 2024 год </w:t>
      </w:r>
      <w:r>
        <w:rPr>
          <w:rFonts w:cs="Times New Roman" w:ascii="Times New Roman" w:hAnsi="Times New Roman"/>
          <w:sz w:val="30"/>
          <w:szCs w:val="30"/>
        </w:rPr>
        <w:t xml:space="preserve">44; 2023 год  - 37),  </w:t>
      </w:r>
      <w:r>
        <w:rPr>
          <w:rFonts w:cs="Times New Roman" w:ascii="Times New Roman" w:hAnsi="Times New Roman"/>
          <w:sz w:val="30"/>
          <w:szCs w:val="30"/>
        </w:rPr>
        <w:t>от 9 до 12 обращений поступило от жителей Изминского (12),  Тимершикского (11),  Мешинского (9) поселений.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В 2024 году  по </w:t>
      </w:r>
      <w:r>
        <w:rPr>
          <w:rFonts w:cs="Times New Roman" w:ascii="Times New Roman" w:hAnsi="Times New Roman"/>
          <w:sz w:val="30"/>
          <w:szCs w:val="30"/>
        </w:rPr>
        <w:t>8 обращений поступило от жителей Большешинарского, Сатышевского, Тимершикского сельских поселений.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В</w:t>
      </w:r>
      <w:r>
        <w:rPr>
          <w:rFonts w:cs="Times New Roman" w:ascii="Times New Roman" w:hAnsi="Times New Roman"/>
          <w:sz w:val="30"/>
          <w:szCs w:val="30"/>
        </w:rPr>
        <w:t xml:space="preserve"> 2023 году 8-11 обращений поступило от жителей Мешинского (11), Корсабашского (9), Юлбатского (8) поселений.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center"/>
        <w:rPr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Структура письменных обращений граждан по территориальному признаку (откуда поступили обращения граждан):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</w:r>
    </w:p>
    <w:tbl>
      <w:tblPr>
        <w:tblW w:w="923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1142"/>
        <w:gridCol w:w="3571"/>
        <w:gridCol w:w="1677"/>
        <w:gridCol w:w="1423"/>
        <w:gridCol w:w="1422"/>
      </w:tblGrid>
      <w:tr>
        <w:trPr>
          <w:trHeight w:val="317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4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№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Наименование поселения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2023 год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2024 год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2025 год</w:t>
            </w:r>
          </w:p>
        </w:tc>
      </w:tr>
      <w:tr>
        <w:trPr>
          <w:trHeight w:val="293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Сабинское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56</w:t>
            </w:r>
          </w:p>
        </w:tc>
      </w:tr>
      <w:tr>
        <w:trPr>
          <w:trHeight w:val="293" w:hRule="atLeast"/>
        </w:trPr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08"/>
                <w:tab w:val="left" w:pos="3150" w:leader="none"/>
              </w:tabs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Шеморданское</w:t>
            </w:r>
          </w:p>
        </w:tc>
        <w:tc>
          <w:tcPr>
            <w:tcW w:w="1677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37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44</w:t>
            </w:r>
          </w:p>
        </w:tc>
      </w:tr>
      <w:tr>
        <w:trPr>
          <w:trHeight w:val="400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Арташское сельское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Большекибячинское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Большеныртинское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Большешинарское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Верхнесиметское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Евлаштауское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Изминское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Иштуганское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Кильдебякское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Корсабашское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Мешинское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9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Мичанское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0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Нижнешитцинское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Сатышевское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</w:t>
            </w:r>
          </w:p>
        </w:tc>
      </w:tr>
      <w:tr>
        <w:trPr>
          <w:trHeight w:val="288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Староикшурминское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</w:t>
            </w:r>
          </w:p>
        </w:tc>
      </w:tr>
      <w:tr>
        <w:trPr>
          <w:trHeight w:val="293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Тимершикское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11</w:t>
            </w:r>
          </w:p>
        </w:tc>
      </w:tr>
      <w:tr>
        <w:trPr>
          <w:trHeight w:val="293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  <w:lang w:val="ru-RU"/>
              </w:rPr>
              <w:t>19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Шикшинское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</w:t>
            </w:r>
          </w:p>
        </w:tc>
      </w:tr>
      <w:tr>
        <w:trPr>
          <w:trHeight w:val="302" w:hRule="atLeast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jc w:val="center"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  <w:lang w:val="ru-RU"/>
              </w:rPr>
              <w:t>20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Юлбатское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"/>
              <w:widowControl w:val="false"/>
              <w:shd w:val="clear" w:color="auto" w:fill="auto"/>
              <w:suppressAutoHyphens w:val="true"/>
              <w:bidi w:val="0"/>
              <w:spacing w:lineRule="auto" w:line="240" w:before="0" w:after="0"/>
              <w:ind w:left="0" w:right="0" w:firstLine="510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5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eastAsia="Times New Roman" w:cs="Times New Roman" w:ascii="Tinos" w:hAnsi="Tinos"/>
          <w:sz w:val="30"/>
          <w:szCs w:val="30"/>
          <w:lang w:eastAsia="ru-RU"/>
        </w:rPr>
        <w:t>Все поступившие обращения граждан рассмотрены согласно действующему законодательству. На письменные обращения даны письменные ответы на языке обращения по всем остальным даны разъяснения.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Анализ работы с обращениями граждан размещается на официальном сайте Сабинского муниципального района в соответствии с Федеральным законом от 12.05.2003 №16-ЗРТ "Об обращениях граждан в Республике Татарстан".</w:t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p>
      <w:pPr>
        <w:pStyle w:val="Normal"/>
        <w:suppressAutoHyphens w:val="true"/>
        <w:bidi w:val="0"/>
        <w:spacing w:lineRule="auto" w:line="240" w:before="0" w:after="0"/>
        <w:ind w:left="0" w:right="0" w:firstLine="510"/>
        <w:contextualSpacing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 w:ascii="Times New Roman" w:hAnsi="Times New Roman"/>
          <w:sz w:val="30"/>
          <w:szCs w:val="30"/>
          <w:lang w:eastAsia="ru-RU"/>
        </w:rPr>
      </w:r>
    </w:p>
    <w:sectPr>
      <w:type w:val="nextPage"/>
      <w:pgSz w:w="11906" w:h="16838"/>
      <w:pgMar w:left="1418" w:right="850" w:gutter="0" w:header="0" w:top="739" w:footer="0" w:bottom="138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Arial Narrow">
    <w:charset w:val="01"/>
    <w:family w:val="roman"/>
    <w:pitch w:val="default"/>
  </w:font>
  <w:font w:name="Tinos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6ba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jc w:val="center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4">
    <w:name w:val="Основной текст (4)"/>
    <w:basedOn w:val="Normal"/>
    <w:qFormat/>
    <w:pPr>
      <w:shd w:val="clear" w:color="auto" w:fill="FFFFFF"/>
      <w:spacing w:lineRule="atLeast" w:line="0"/>
    </w:pPr>
    <w:rPr>
      <w:rFonts w:ascii="Arial Narrow" w:hAnsi="Arial Narrow" w:eastAsia="Arial Narrow" w:cs="Arial Narrow"/>
      <w:color w:val="auto"/>
      <w:sz w:val="21"/>
      <w:szCs w:val="21"/>
      <w:lang w:val="ru-RU" w:eastAsia="en-US"/>
    </w:rPr>
  </w:style>
  <w:style w:type="paragraph" w:styleId="3">
    <w:name w:val="Основной текст (3)"/>
    <w:basedOn w:val="Normal"/>
    <w:qFormat/>
    <w:pPr>
      <w:shd w:val="clear" w:color="auto" w:fill="FFFFFF"/>
      <w:spacing w:lineRule="atLeast" w:line="0"/>
    </w:pPr>
    <w:rPr>
      <w:rFonts w:ascii="Arial Narrow" w:hAnsi="Arial Narrow" w:eastAsia="Arial Narrow" w:cs="Arial Narrow"/>
      <w:color w:val="auto"/>
      <w:sz w:val="22"/>
      <w:szCs w:val="22"/>
      <w:lang w:val="ru-RU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99"/>
    <w:rsid w:val="00c40d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1"/>
    <w:basedOn w:val="a1"/>
    <w:uiPriority w:val="99"/>
    <w:rsid w:val="00c40d3a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39"/>
    <w:rsid w:val="00c40d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LibreOffice/7.5.6.2$Linux_X86_64 LibreOffice_project/50$Build-2</Application>
  <AppVersion>15.0000</AppVersion>
  <Pages>2</Pages>
  <Words>750</Words>
  <Characters>4279</Characters>
  <CharactersWithSpaces>5019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2024-01-23T12:30:00Z</dcterms:created>
  <dc:creator>admin</dc:creator>
  <dc:description/>
  <dc:language>ru-RU</dc:language>
  <cp:lastModifiedBy/>
  <cp:lastPrinted>2025-01-16T14:29:55Z</cp:lastPrinted>
  <dcterms:modified xsi:type="dcterms:W3CDTF">2026-01-15T14:39:11Z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